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36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color w:val="1A5276"/>
                <w:sz w:val="36"/>
                <w:szCs w:val="36"/>
              </w:rPr>
              <w:t xml:space="preserve">Nordic Dryck AB</w:t>
            </w:r>
          </w:p>
          <w:p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Ledande producent av premium juice &amp; dryck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64748B"/>
                <w:sz w:val="18"/>
                <w:szCs w:val="18"/>
              </w:rPr>
              <w:t xml:space="preserve">Storgatan 14, 411 38 Göteborg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64748B"/>
                <w:sz w:val="18"/>
                <w:szCs w:val="18"/>
              </w:rPr>
              <w:t xml:space="preserve">info@nordicdryck.se  |  031-445 67 80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1A5276"/>
                <w:sz w:val="18"/>
                <w:szCs w:val="18"/>
              </w:rPr>
              <w:t xml:space="preserve">www.nordicdryck.se</w:t>
            </w:r>
          </w:p>
        </w:tc>
      </w:tr>
    </w:tbl>
    <w:p>
      <w:pPr>
        <w:pBdr>
          <w:bottom w:val="single" w:color="1A5276" w:sz="8"/>
        </w:pBdr>
        <w:spacing w:after="240"/>
      </w:pPr>
      <w:r>
        <w:t xml:space="preserve"/>
      </w:r>
    </w:p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4000"/>
        <w:gridCol w:w="720"/>
        <w:gridCol w:w="1200"/>
        <w:gridCol w:w="200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B4B"/>
                <w:sz w:val="22"/>
                <w:szCs w:val="22"/>
              </w:rPr>
              <w:t xml:space="preserve">Till: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75569"/>
                <w:sz w:val="22"/>
                <w:szCs w:val="22"/>
              </w:rPr>
              <w:t xml:space="preserve">Frontpac AB – Inköp &amp; Kundtjänst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75569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B4B"/>
                <w:sz w:val="22"/>
                <w:szCs w:val="22"/>
              </w:rPr>
              <w:t xml:space="preserve">Datum: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75569"/>
                <w:sz w:val="22"/>
                <w:szCs w:val="22"/>
              </w:rPr>
              <w:t xml:space="preserve">12 mars 2026</w:t>
            </w:r>
          </w:p>
        </w:tc>
      </w:tr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B4B"/>
                <w:sz w:val="22"/>
                <w:szCs w:val="22"/>
              </w:rPr>
              <w:t xml:space="preserve">Från: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75569"/>
                <w:sz w:val="22"/>
                <w:szCs w:val="22"/>
              </w:rPr>
              <w:t xml:space="preserve">Emma Lindqvist, Inköpschef, Nordic Dryck AB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75569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B4B"/>
                <w:sz w:val="22"/>
                <w:szCs w:val="22"/>
              </w:rPr>
              <w:t xml:space="preserve">Ref.nr: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75569"/>
                <w:sz w:val="22"/>
                <w:szCs w:val="22"/>
              </w:rPr>
              <w:t xml:space="preserve">ND-RFQ-2026-031</w:t>
            </w:r>
          </w:p>
        </w:tc>
      </w:tr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B4B"/>
                <w:sz w:val="22"/>
                <w:szCs w:val="22"/>
              </w:rPr>
              <w:t xml:space="preserve">Ärende:</w:t>
            </w:r>
          </w:p>
        </w:tc>
        <w:tc>
          <w:tcPr>
            <w:tcW w:type="dxa" w:w="79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75569"/>
                <w:sz w:val="22"/>
                <w:szCs w:val="22"/>
              </w:rPr>
              <w:t xml:space="preserve">Prisförfrågan – Bag-in-Box förpackningar, årsvolym 2026–2027</w:t>
            </w:r>
          </w:p>
        </w:tc>
      </w:tr>
    </w:tbl>
    <w:p>
      <w:pPr>
        <w:spacing w:after="80"/>
      </w:pPr>
      <w:r>
        <w:t xml:space="preserve"/>
      </w:r>
    </w:p>
    <w:p>
      <w:pPr>
        <w:pBdr>
          <w:bottom w:val="single" w:color="E2E8F0" w:sz="4"/>
        </w:pBdr>
        <w:spacing w:after="240"/>
      </w:pPr>
      <w:r>
        <w:t xml:space="preserve"/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Hej,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Nordic Dryck AB utvärderar för närvarande vår förpackningsleverantör inför produktionssäsongen 2026–2027. Vi söker en kvalificerad partner för leverans av Bag-in-Box-förpackningar och önskar härmed ett offertunderlag från er.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1B2B4B"/>
        </w:rPr>
        <w:t xml:space="preserve">1.  Om oss och vår verksamhet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Nordic Dryck AB är en ledande svensk producent av premium juice, smoothies och funktionsdrycker. Vi distribuerar till dagligvaruhandeln (ICA, Coop, Axfood), restauranger och food service-kunder i Norden. Vår produktion sker i Göteborg med två produktionslinjer och vi omsätter ca 280 MSEK per år.</w:t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1B2B4B"/>
        </w:rPr>
        <w:t xml:space="preserve">2.  Efterfrågade produkter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Vi önskar offert på nedanstående artiklar: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800"/>
        <w:gridCol w:w="1600"/>
        <w:gridCol w:w="1600"/>
        <w:gridCol w:w="1480"/>
        <w:gridCol w:w="1480"/>
      </w:tblGrid>
      <w:tr>
        <w:tc>
          <w:tcPr>
            <w:tcW w:type="dxa" w:w="400"/>
            <w:tcBorders>
              <w:top w:val="single" w:color="1B2B4B" w:sz="4"/>
              <w:left w:val="single" w:color="1B2B4B" w:sz="4"/>
              <w:bottom w:val="single" w:color="1B2B4B" w:sz="4"/>
              <w:right w:val="single" w:color="1B2B4B" w:sz="4"/>
            </w:tcBorders>
            <w:shd w:fill="1B2B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800"/>
            <w:tcBorders>
              <w:top w:val="single" w:color="1B2B4B" w:sz="4"/>
              <w:left w:val="single" w:color="1B2B4B" w:sz="4"/>
              <w:bottom w:val="single" w:color="1B2B4B" w:sz="4"/>
              <w:right w:val="single" w:color="1B2B4B" w:sz="4"/>
            </w:tcBorders>
            <w:shd w:fill="1B2B4B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PRODUKT</w:t>
            </w:r>
          </w:p>
        </w:tc>
        <w:tc>
          <w:tcPr>
            <w:tcW w:type="dxa" w:w="1600"/>
            <w:tcBorders>
              <w:top w:val="single" w:color="1B2B4B" w:sz="4"/>
              <w:left w:val="single" w:color="1B2B4B" w:sz="4"/>
              <w:bottom w:val="single" w:color="1B2B4B" w:sz="4"/>
              <w:right w:val="single" w:color="1B2B4B" w:sz="4"/>
            </w:tcBorders>
            <w:shd w:fill="1B2B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VOLYM/ENHET</w:t>
            </w:r>
          </w:p>
        </w:tc>
        <w:tc>
          <w:tcPr>
            <w:tcW w:type="dxa" w:w="1600"/>
            <w:tcBorders>
              <w:top w:val="single" w:color="1B2B4B" w:sz="4"/>
              <w:left w:val="single" w:color="1B2B4B" w:sz="4"/>
              <w:bottom w:val="single" w:color="1B2B4B" w:sz="4"/>
              <w:right w:val="single" w:color="1B2B4B" w:sz="4"/>
            </w:tcBorders>
            <w:shd w:fill="1B2B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ÅRSVOLYM</w:t>
            </w:r>
          </w:p>
        </w:tc>
        <w:tc>
          <w:tcPr>
            <w:tcW w:type="dxa" w:w="1480"/>
            <w:tcBorders>
              <w:top w:val="single" w:color="1B2B4B" w:sz="4"/>
              <w:left w:val="single" w:color="1B2B4B" w:sz="4"/>
              <w:bottom w:val="single" w:color="1B2B4B" w:sz="4"/>
              <w:right w:val="single" w:color="1B2B4B" w:sz="4"/>
            </w:tcBorders>
            <w:shd w:fill="1B2B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MATERIAL</w:t>
            </w:r>
          </w:p>
        </w:tc>
        <w:tc>
          <w:tcPr>
            <w:tcW w:type="dxa" w:w="1480"/>
            <w:tcBorders>
              <w:top w:val="single" w:color="1B2B4B" w:sz="4"/>
              <w:left w:val="single" w:color="1B2B4B" w:sz="4"/>
              <w:bottom w:val="single" w:color="1B2B4B" w:sz="4"/>
              <w:right w:val="single" w:color="1B2B4B" w:sz="4"/>
            </w:tcBorders>
            <w:shd w:fill="1B2B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TRYCK</w:t>
            </w:r>
          </w:p>
        </w:tc>
      </w:tr>
      <w:tr>
        <w:tc>
          <w:tcPr>
            <w:tcW w:type="dxa" w:w="4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1</w:t>
            </w:r>
          </w:p>
        </w:tc>
        <w:tc>
          <w:tcPr>
            <w:tcW w:type="dxa" w:w="28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BiB-kartong 3-liter, enkelkorrugerad</w:t>
            </w:r>
          </w:p>
        </w:tc>
        <w:tc>
          <w:tcPr>
            <w:tcW w:type="dxa" w:w="1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3 L</w:t>
            </w:r>
          </w:p>
        </w:tc>
        <w:tc>
          <w:tcPr>
            <w:tcW w:type="dxa" w:w="1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120 000 st</w:t>
            </w:r>
          </w:p>
        </w:tc>
        <w:tc>
          <w:tcPr>
            <w:tcW w:type="dxa" w:w="148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Vit duplex</w:t>
            </w:r>
          </w:p>
        </w:tc>
        <w:tc>
          <w:tcPr>
            <w:tcW w:type="dxa" w:w="148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4-färg CMYK</w:t>
            </w:r>
          </w:p>
        </w:tc>
      </w:tr>
      <w:tr>
        <w:tc>
          <w:tcPr>
            <w:tcW w:type="dxa" w:w="4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2</w:t>
            </w:r>
          </w:p>
        </w:tc>
        <w:tc>
          <w:tcPr>
            <w:tcW w:type="dxa" w:w="28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BiB-kartong 5-liter, enkelkorrugerad</w:t>
            </w:r>
          </w:p>
        </w:tc>
        <w:tc>
          <w:tcPr>
            <w:tcW w:type="dxa" w:w="1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5 L</w:t>
            </w:r>
          </w:p>
        </w:tc>
        <w:tc>
          <w:tcPr>
            <w:tcW w:type="dxa" w:w="1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85 000 st</w:t>
            </w:r>
          </w:p>
        </w:tc>
        <w:tc>
          <w:tcPr>
            <w:tcW w:type="dxa" w:w="148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Vit duplex</w:t>
            </w:r>
          </w:p>
        </w:tc>
        <w:tc>
          <w:tcPr>
            <w:tcW w:type="dxa" w:w="148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4-färg CMYK</w:t>
            </w:r>
          </w:p>
        </w:tc>
      </w:tr>
      <w:tr>
        <w:tc>
          <w:tcPr>
            <w:tcW w:type="dxa" w:w="4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3</w:t>
            </w:r>
          </w:p>
        </w:tc>
        <w:tc>
          <w:tcPr>
            <w:tcW w:type="dxa" w:w="28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BiB-kartong 10-liter, dubbelkorrugerad</w:t>
            </w:r>
          </w:p>
        </w:tc>
        <w:tc>
          <w:tcPr>
            <w:tcW w:type="dxa" w:w="1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10 L</w:t>
            </w:r>
          </w:p>
        </w:tc>
        <w:tc>
          <w:tcPr>
            <w:tcW w:type="dxa" w:w="1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40 000 st</w:t>
            </w:r>
          </w:p>
        </w:tc>
        <w:tc>
          <w:tcPr>
            <w:tcW w:type="dxa" w:w="148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Brun kraft</w:t>
            </w:r>
          </w:p>
        </w:tc>
        <w:tc>
          <w:tcPr>
            <w:tcW w:type="dxa" w:w="148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2-färg</w:t>
            </w:r>
          </w:p>
        </w:tc>
      </w:tr>
      <w:tr>
        <w:tc>
          <w:tcPr>
            <w:tcW w:type="dxa" w:w="4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4</w:t>
            </w:r>
          </w:p>
        </w:tc>
        <w:tc>
          <w:tcPr>
            <w:tcW w:type="dxa" w:w="28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Innerblåsa (bag) med tappkran, BPA-fri</w:t>
            </w:r>
          </w:p>
        </w:tc>
        <w:tc>
          <w:tcPr>
            <w:tcW w:type="dxa" w:w="1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3 &amp; 5 L</w:t>
            </w:r>
          </w:p>
        </w:tc>
        <w:tc>
          <w:tcPr>
            <w:tcW w:type="dxa" w:w="1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205 000 st</w:t>
            </w:r>
          </w:p>
        </w:tc>
        <w:tc>
          <w:tcPr>
            <w:tcW w:type="dxa" w:w="148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PE/EVOH</w:t>
            </w:r>
          </w:p>
        </w:tc>
        <w:tc>
          <w:tcPr>
            <w:tcW w:type="dxa" w:w="148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475569"/>
                <w:sz w:val="20"/>
                <w:szCs w:val="20"/>
              </w:rPr>
              <w:t xml:space="preserve">–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1B2B4B"/>
        </w:rPr>
        <w:t xml:space="preserve">3.  Krav &amp; förutsättningar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Livsmedelsgodkänt material (FDA/EU-förordning 10/2011) för alla delar i kontakt med livsmedel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Innerblåsa (bag) skall vara BPA-fri och klara produkter med pH 3.5–7.0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Kartong med tillräcklig staplingshållfasthet för 4-pallar högt i kyl (+2–8°C)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Minsta beställningskvantitet per artikel: 5 000 enheter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Leveransprecision: 98 % inom utlovad leveransdag. Vi kör JIT-produktion.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Certifieringar: FSC eller PEFC för kartonger, ISO 9001 för er produktion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EDI-kompatibilitet eller möjlighet till orderportal är meriterande</w:t>
      </w:r>
    </w:p>
    <w:p>
      <w:pPr>
        <w:spacing w:after="160"/>
      </w:pPr>
      <w:r>
        <w:t xml:space="preserve"/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1B2B4B"/>
        </w:rPr>
        <w:t xml:space="preserve">4.  Önskad information i offerten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Styckpris per artikel vid de volymer vi angett ovan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Pristrappa vid volymökning (+ 20 %, + 50 %)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Ledtider: standard och express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Betalningsvillkor och valutapolicy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Era certifieringar och hållbarhetsredovisning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Möjlighet till konsignationslager eller VMI-upplägg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Referensuppdrag inom dryckes- eller livsmedelsindustrin</w:t>
      </w:r>
    </w:p>
    <w:p>
      <w:pPr>
        <w:spacing w:after="200"/>
      </w:pPr>
      <w:r>
        <w:t xml:space="preserve"/>
      </w:r>
    </w:p>
    <w:p>
      <w:pPr>
        <w:pStyle w:val="Heading2"/>
      </w:pPr>
      <w:r>
        <w:rPr>
          <w:rFonts w:ascii="Calibri" w:cs="Calibri" w:eastAsia="Calibri" w:hAnsi="Calibri"/>
          <w:b/>
          <w:bCs/>
          <w:color w:val="1B2B4B"/>
        </w:rPr>
        <w:t xml:space="preserve">5.  Tidplan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Svar på förfrågan (offert)</w:t>
            </w:r>
          </w:p>
        </w:tc>
        <w:tc>
          <w:tcPr>
            <w:tcW w:type="dxa" w:w="57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2B4B"/>
                <w:sz w:val="21"/>
                <w:szCs w:val="21"/>
              </w:rPr>
              <w:t xml:space="preserve">28 mars 2026</w:t>
            </w:r>
          </w:p>
        </w:tc>
      </w:tr>
      <w:tr>
        <w:tc>
          <w:tcPr>
            <w:tcW w:type="dxa" w:w="3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Eventuellt möte / presentation</w:t>
            </w:r>
          </w:p>
        </w:tc>
        <w:tc>
          <w:tcPr>
            <w:tcW w:type="dxa" w:w="57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2B4B"/>
                <w:sz w:val="21"/>
                <w:szCs w:val="21"/>
              </w:rPr>
              <w:t xml:space="preserve">2–4 april 2026</w:t>
            </w:r>
          </w:p>
        </w:tc>
      </w:tr>
      <w:tr>
        <w:tc>
          <w:tcPr>
            <w:tcW w:type="dxa" w:w="3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Beslut om leverantör</w:t>
            </w:r>
          </w:p>
        </w:tc>
        <w:tc>
          <w:tcPr>
            <w:tcW w:type="dxa" w:w="57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2B4B"/>
                <w:sz w:val="21"/>
                <w:szCs w:val="21"/>
              </w:rPr>
              <w:t xml:space="preserve">14 april 2026</w:t>
            </w:r>
          </w:p>
        </w:tc>
      </w:tr>
      <w:tr>
        <w:tc>
          <w:tcPr>
            <w:tcW w:type="dxa" w:w="3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Avtalsstart &amp; provleverans</w:t>
            </w:r>
          </w:p>
        </w:tc>
        <w:tc>
          <w:tcPr>
            <w:tcW w:type="dxa" w:w="57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2B4B"/>
                <w:sz w:val="21"/>
                <w:szCs w:val="21"/>
              </w:rPr>
              <w:t xml:space="preserve">1 juni 2026</w:t>
            </w:r>
          </w:p>
        </w:tc>
      </w:tr>
      <w:tr>
        <w:tc>
          <w:tcPr>
            <w:tcW w:type="dxa" w:w="36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Produktionsstart med nya volymer</w:t>
            </w:r>
          </w:p>
        </w:tc>
        <w:tc>
          <w:tcPr>
            <w:tcW w:type="dxa" w:w="57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100"/>
              <w:left w:type="dxa" w:w="16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B2B4B"/>
                <w:sz w:val="21"/>
                <w:szCs w:val="21"/>
              </w:rPr>
              <w:t xml:space="preserve">1 september 2026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Vi utvärderar 3 leverantörer parallellt och vill gärna ha er offert senast 28 mars. Tveka inte att höra av er om ni har frågor om specifikationerna.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Med vänliga hälsningar,</w:t>
      </w:r>
    </w:p>
    <w:p>
      <w:pPr>
        <w:spacing w:after="80"/>
      </w:pPr>
      <w: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B2B4B"/>
          <w:sz w:val="22"/>
          <w:szCs w:val="22"/>
        </w:rPr>
        <w:t xml:space="preserve">Emma Lindqvist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Inköpschef  |  Nordic Dryck AB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891B2"/>
          <w:sz w:val="22"/>
          <w:szCs w:val="22"/>
        </w:rPr>
        <w:t xml:space="preserve">emma.lindqvist@nordicdryck.se  |  +46 70 234 56 78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20" w:after="200"/>
      <w:outlineLvl w:val="0"/>
    </w:pPr>
    <w:rPr>
      <w:rFonts w:ascii="Calibri" w:cs="Calibri" w:eastAsia="Calibri" w:hAnsi="Calibri"/>
      <w:b/>
      <w:bCs/>
      <w:color w:val="1B2B4B"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240" w:after="160"/>
      <w:outlineLvl w:val="1"/>
    </w:pPr>
    <w:rPr>
      <w:rFonts w:ascii="Calibri" w:cs="Calibri" w:eastAsia="Calibri" w:hAnsi="Calibri"/>
      <w:b/>
      <w:bCs/>
      <w:color w:val="1B2B4B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2026-03-12T21:23:56.526Z</dcterms:created>
  <dcterms:modified xsi:type="dcterms:W3CDTF">2026-03-12T21:23:56.526Z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